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CB" w:rsidRPr="005C14CB" w:rsidRDefault="005C14CB" w:rsidP="005C14CB">
      <w:pPr>
        <w:pBdr>
          <w:left w:val="single" w:sz="48" w:space="8" w:color="87C57A"/>
        </w:pBdr>
        <w:spacing w:after="306" w:line="490" w:lineRule="atLeast"/>
        <w:textAlignment w:val="baseline"/>
        <w:outlineLvl w:val="0"/>
        <w:rPr>
          <w:rFonts w:ascii="Georgia" w:eastAsia="Times New Roman" w:hAnsi="Georgia"/>
          <w:b/>
          <w:bCs/>
          <w:color w:val="5D5D5D"/>
          <w:kern w:val="36"/>
          <w:sz w:val="37"/>
          <w:szCs w:val="37"/>
          <w:lang w:eastAsia="hu-HU"/>
        </w:rPr>
      </w:pPr>
      <w:r w:rsidRPr="005C14CB">
        <w:rPr>
          <w:rFonts w:ascii="Georgia" w:eastAsia="Times New Roman" w:hAnsi="Georgia"/>
          <w:b/>
          <w:bCs/>
          <w:color w:val="5D5D5D"/>
          <w:kern w:val="36"/>
          <w:sz w:val="37"/>
          <w:szCs w:val="37"/>
          <w:lang w:eastAsia="hu-HU"/>
        </w:rPr>
        <w:t>TIE 2014</w:t>
      </w:r>
    </w:p>
    <w:p w:rsidR="005C14CB" w:rsidRPr="005C14CB" w:rsidRDefault="005C14CB" w:rsidP="005C14CB">
      <w:pPr>
        <w:pBdr>
          <w:left w:val="single" w:sz="36" w:space="5" w:color="D06100"/>
        </w:pBdr>
        <w:spacing w:before="306" w:after="306" w:line="214" w:lineRule="atLeast"/>
        <w:textAlignment w:val="baseline"/>
        <w:outlineLvl w:val="1"/>
        <w:rPr>
          <w:rFonts w:ascii="inherit" w:eastAsia="Times New Roman" w:hAnsi="inherit"/>
          <w:color w:val="5D5D5D"/>
          <w:sz w:val="26"/>
          <w:szCs w:val="26"/>
          <w:lang w:eastAsia="hu-HU"/>
        </w:rPr>
      </w:pPr>
      <w:r w:rsidRPr="005C14CB">
        <w:rPr>
          <w:rFonts w:ascii="inherit" w:eastAsia="Times New Roman" w:hAnsi="inherit"/>
          <w:color w:val="5D5D5D"/>
          <w:sz w:val="26"/>
          <w:szCs w:val="26"/>
          <w:lang w:eastAsia="hu-HU"/>
        </w:rPr>
        <w:t>TÁMOP 6.1.2 Teljes körű Iskolai Egészségfejlesztés</w:t>
      </w:r>
    </w:p>
    <w:p w:rsidR="005C14CB" w:rsidRPr="005C14CB" w:rsidRDefault="005C14CB" w:rsidP="005C14CB">
      <w:pPr>
        <w:spacing w:before="184" w:after="184" w:line="306" w:lineRule="atLeast"/>
        <w:textAlignment w:val="baseline"/>
        <w:rPr>
          <w:rFonts w:ascii="inherit" w:eastAsia="Times New Roman" w:hAnsi="inherit"/>
          <w:color w:val="000000"/>
          <w:sz w:val="21"/>
          <w:szCs w:val="21"/>
          <w:lang w:eastAsia="hu-HU"/>
        </w:rPr>
      </w:pPr>
      <w:r w:rsidRPr="005C14CB">
        <w:rPr>
          <w:rFonts w:ascii="inherit" w:eastAsia="Times New Roman" w:hAnsi="inherit"/>
          <w:color w:val="000000"/>
          <w:sz w:val="21"/>
          <w:szCs w:val="21"/>
          <w:lang w:eastAsia="hu-HU"/>
        </w:rPr>
        <w:t>Iskolánk sikerrel pályázott a kiemelt Európa Unió-s projektben való részvételre.</w:t>
      </w:r>
    </w:p>
    <w:p w:rsidR="005C14CB" w:rsidRPr="005C14CB" w:rsidRDefault="005C14CB" w:rsidP="005C14CB">
      <w:pPr>
        <w:spacing w:after="0" w:line="306" w:lineRule="atLeast"/>
        <w:textAlignment w:val="baseline"/>
        <w:rPr>
          <w:rFonts w:ascii="inherit" w:eastAsia="Times New Roman" w:hAnsi="inherit"/>
          <w:color w:val="000000"/>
          <w:sz w:val="21"/>
          <w:szCs w:val="21"/>
          <w:lang w:eastAsia="hu-HU"/>
        </w:rPr>
      </w:pPr>
      <w:r w:rsidRPr="005C14CB">
        <w:rPr>
          <w:rFonts w:ascii="inherit" w:eastAsia="Times New Roman" w:hAnsi="inherit"/>
          <w:b/>
          <w:bCs/>
          <w:color w:val="000000"/>
          <w:sz w:val="21"/>
          <w:lang w:eastAsia="hu-HU"/>
        </w:rPr>
        <w:t>A projekt célja:</w:t>
      </w:r>
    </w:p>
    <w:p w:rsidR="005C14CB" w:rsidRPr="005C14CB" w:rsidRDefault="005C14CB" w:rsidP="005C14CB">
      <w:pPr>
        <w:spacing w:before="184" w:after="184" w:line="306" w:lineRule="atLeast"/>
        <w:ind w:left="983"/>
        <w:textAlignment w:val="baseline"/>
        <w:rPr>
          <w:rFonts w:ascii="inherit" w:eastAsia="Times New Roman" w:hAnsi="inherit"/>
          <w:color w:val="000000"/>
          <w:sz w:val="21"/>
          <w:szCs w:val="21"/>
          <w:lang w:eastAsia="hu-HU"/>
        </w:rPr>
      </w:pPr>
      <w:r w:rsidRPr="005C14CB">
        <w:rPr>
          <w:rFonts w:ascii="inherit" w:eastAsia="Times New Roman" w:hAnsi="inherit"/>
          <w:color w:val="000000"/>
          <w:sz w:val="21"/>
          <w:szCs w:val="21"/>
          <w:lang w:eastAsia="hu-HU"/>
        </w:rPr>
        <w:t>- az egészségtudatos magatartás megismertetése, elterjesztése, valamint az egészségi kockázati tényezők megismertetése,</w:t>
      </w:r>
    </w:p>
    <w:p w:rsidR="005C14CB" w:rsidRPr="005C14CB" w:rsidRDefault="005C14CB" w:rsidP="005C14CB">
      <w:pPr>
        <w:spacing w:before="184" w:after="184" w:line="306" w:lineRule="atLeast"/>
        <w:ind w:left="983"/>
        <w:textAlignment w:val="baseline"/>
        <w:rPr>
          <w:rFonts w:ascii="inherit" w:eastAsia="Times New Roman" w:hAnsi="inherit"/>
          <w:color w:val="000000"/>
          <w:sz w:val="21"/>
          <w:szCs w:val="21"/>
          <w:lang w:eastAsia="hu-HU"/>
        </w:rPr>
      </w:pPr>
      <w:r w:rsidRPr="005C14CB">
        <w:rPr>
          <w:rFonts w:ascii="inherit" w:eastAsia="Times New Roman" w:hAnsi="inherit"/>
          <w:color w:val="000000"/>
          <w:sz w:val="21"/>
          <w:szCs w:val="21"/>
          <w:lang w:eastAsia="hu-HU"/>
        </w:rPr>
        <w:t>- megfelelő szemléletmód kialakítása már a gyermekkorban,</w:t>
      </w:r>
    </w:p>
    <w:p w:rsidR="005C14CB" w:rsidRPr="005C14CB" w:rsidRDefault="005C14CB" w:rsidP="005C14CB">
      <w:pPr>
        <w:spacing w:after="0" w:line="306" w:lineRule="atLeast"/>
        <w:ind w:left="983"/>
        <w:textAlignment w:val="baseline"/>
        <w:rPr>
          <w:rFonts w:ascii="inherit" w:eastAsia="Times New Roman" w:hAnsi="inherit"/>
          <w:color w:val="000000"/>
          <w:sz w:val="21"/>
          <w:szCs w:val="21"/>
          <w:lang w:eastAsia="hu-HU"/>
        </w:rPr>
      </w:pPr>
      <w:r w:rsidRPr="005C14CB">
        <w:rPr>
          <w:rFonts w:ascii="inherit" w:eastAsia="Times New Roman" w:hAnsi="inherit"/>
          <w:color w:val="000000"/>
          <w:sz w:val="21"/>
          <w:szCs w:val="21"/>
          <w:lang w:eastAsia="hu-HU"/>
        </w:rPr>
        <w:t>- a gyermekek, tanulók</w:t>
      </w:r>
      <w:r w:rsidRPr="005C14CB">
        <w:rPr>
          <w:rFonts w:ascii="inherit" w:eastAsia="Times New Roman" w:hAnsi="inherit"/>
          <w:color w:val="000000"/>
          <w:sz w:val="21"/>
          <w:lang w:eastAsia="hu-HU"/>
        </w:rPr>
        <w:t> </w:t>
      </w:r>
      <w:r w:rsidRPr="005C14CB">
        <w:rPr>
          <w:rFonts w:ascii="inherit" w:eastAsia="Times New Roman" w:hAnsi="inherit"/>
          <w:b/>
          <w:bCs/>
          <w:color w:val="000000"/>
          <w:sz w:val="21"/>
          <w:lang w:eastAsia="hu-HU"/>
        </w:rPr>
        <w:t>egészségtudatos, jövőorientált életvezetési szokásainak</w:t>
      </w:r>
      <w:r w:rsidRPr="005C14CB">
        <w:rPr>
          <w:rFonts w:ascii="inherit" w:eastAsia="Times New Roman" w:hAnsi="inherit"/>
          <w:color w:val="000000"/>
          <w:sz w:val="21"/>
          <w:lang w:eastAsia="hu-HU"/>
        </w:rPr>
        <w:t> </w:t>
      </w:r>
      <w:r w:rsidRPr="005C14CB">
        <w:rPr>
          <w:rFonts w:ascii="inherit" w:eastAsia="Times New Roman" w:hAnsi="inherit"/>
          <w:color w:val="000000"/>
          <w:sz w:val="21"/>
          <w:szCs w:val="21"/>
          <w:lang w:eastAsia="hu-HU"/>
        </w:rPr>
        <w:t>kialakítása, ennek keretében fizikai aktivitási szintjük növelése, valamint fogyasztási szokásaik egészséges irányba terelése,</w:t>
      </w:r>
    </w:p>
    <w:p w:rsidR="005C14CB" w:rsidRPr="005C14CB" w:rsidRDefault="005C14CB" w:rsidP="005C14CB">
      <w:pPr>
        <w:spacing w:before="184" w:after="184" w:line="306" w:lineRule="atLeast"/>
        <w:ind w:left="983"/>
        <w:textAlignment w:val="baseline"/>
        <w:rPr>
          <w:rFonts w:ascii="inherit" w:eastAsia="Times New Roman" w:hAnsi="inherit"/>
          <w:color w:val="000000"/>
          <w:sz w:val="21"/>
          <w:szCs w:val="21"/>
          <w:lang w:eastAsia="hu-HU"/>
        </w:rPr>
      </w:pPr>
      <w:r w:rsidRPr="005C14CB">
        <w:rPr>
          <w:rFonts w:ascii="inherit" w:eastAsia="Times New Roman" w:hAnsi="inherit"/>
          <w:color w:val="000000"/>
          <w:sz w:val="21"/>
          <w:szCs w:val="21"/>
          <w:lang w:eastAsia="hu-HU"/>
        </w:rPr>
        <w:t>- a testmozgás megszerettetése, illetve az egészséges, különösen fizikai aktivitásban gazdag életmód felé orientálás, sport- és egészségtudat kialakítása, belső motivációs bázis kiépítése,</w:t>
      </w:r>
    </w:p>
    <w:p w:rsidR="005C14CB" w:rsidRPr="005C14CB" w:rsidRDefault="005C14CB" w:rsidP="005C14CB">
      <w:pPr>
        <w:spacing w:after="0" w:line="306" w:lineRule="atLeast"/>
        <w:ind w:left="983"/>
        <w:textAlignment w:val="baseline"/>
        <w:rPr>
          <w:rFonts w:ascii="inherit" w:eastAsia="Times New Roman" w:hAnsi="inherit"/>
          <w:color w:val="000000"/>
          <w:sz w:val="21"/>
          <w:szCs w:val="21"/>
          <w:lang w:eastAsia="hu-HU"/>
        </w:rPr>
      </w:pPr>
      <w:r w:rsidRPr="005C14CB">
        <w:rPr>
          <w:rFonts w:ascii="inherit" w:eastAsia="Times New Roman" w:hAnsi="inherit"/>
          <w:color w:val="000000"/>
          <w:sz w:val="21"/>
          <w:szCs w:val="21"/>
          <w:lang w:eastAsia="hu-HU"/>
        </w:rPr>
        <w:t>- pedagógiai-szakmai feladatok ellátásának és szolgáltatások nyújtásának erősítése, módszertani alapok és szakmai-módszertani hátterek kidolgozása, a rendszeres testmozgás és az egészséges táplálkozás</w:t>
      </w:r>
      <w:r w:rsidRPr="005C14CB">
        <w:rPr>
          <w:rFonts w:ascii="inherit" w:eastAsia="Times New Roman" w:hAnsi="inherit"/>
          <w:color w:val="000000"/>
          <w:sz w:val="21"/>
          <w:lang w:eastAsia="hu-HU"/>
        </w:rPr>
        <w:t> </w:t>
      </w:r>
      <w:r w:rsidRPr="005C14CB">
        <w:rPr>
          <w:rFonts w:ascii="inherit" w:eastAsia="Times New Roman" w:hAnsi="inherit"/>
          <w:b/>
          <w:bCs/>
          <w:color w:val="000000"/>
          <w:sz w:val="21"/>
          <w:lang w:eastAsia="hu-HU"/>
        </w:rPr>
        <w:t>értékként kezelése</w:t>
      </w:r>
      <w:r w:rsidRPr="005C14CB">
        <w:rPr>
          <w:rFonts w:ascii="inherit" w:eastAsia="Times New Roman" w:hAnsi="inherit"/>
          <w:color w:val="000000"/>
          <w:sz w:val="21"/>
          <w:szCs w:val="21"/>
          <w:lang w:eastAsia="hu-HU"/>
        </w:rPr>
        <w:t>, ezek megjelenése a gyakorlatban.</w:t>
      </w:r>
    </w:p>
    <w:p w:rsidR="005C14CB" w:rsidRPr="005C14CB" w:rsidRDefault="005C14CB" w:rsidP="005C14CB">
      <w:pPr>
        <w:spacing w:before="184" w:after="184" w:line="306" w:lineRule="atLeast"/>
        <w:textAlignment w:val="baseline"/>
        <w:rPr>
          <w:rFonts w:ascii="inherit" w:eastAsia="Times New Roman" w:hAnsi="inherit"/>
          <w:color w:val="000000"/>
          <w:sz w:val="21"/>
          <w:szCs w:val="21"/>
          <w:lang w:eastAsia="hu-HU"/>
        </w:rPr>
      </w:pPr>
      <w:r w:rsidRPr="005C14CB">
        <w:rPr>
          <w:rFonts w:ascii="inherit" w:eastAsia="Times New Roman" w:hAnsi="inherit"/>
          <w:color w:val="000000"/>
          <w:sz w:val="21"/>
          <w:szCs w:val="21"/>
          <w:lang w:eastAsia="hu-HU"/>
        </w:rPr>
        <w:t>A „TIE”programban résztvevő intézmények mindegyike közel 3 millió forint értékű sportszercsomagot kap a megvalósításhoz még ebben a tanévben.</w:t>
      </w:r>
    </w:p>
    <w:p w:rsidR="00AF2B0A" w:rsidRDefault="005C14CB">
      <w:r>
        <w:t>Szombat délelőttönként a megyei koordinátorok által szervezett „Hétpróbákon” veszünk részt./alkalmanként egy-egy osztály 10 tanulójával.</w:t>
      </w:r>
    </w:p>
    <w:p w:rsidR="005C14CB" w:rsidRDefault="005C14CB">
      <w:r>
        <w:t>A programról részletesen itt lehet olvasni:</w:t>
      </w:r>
    </w:p>
    <w:p w:rsidR="005C14CB" w:rsidRDefault="00F016FB">
      <w:hyperlink r:id="rId4" w:history="1">
        <w:r w:rsidR="005C14CB" w:rsidRPr="00D756F5">
          <w:rPr>
            <w:rStyle w:val="Hiperhivatkozs"/>
          </w:rPr>
          <w:t>http://egeszseg.hu/web/tie/fooldal</w:t>
        </w:r>
      </w:hyperlink>
    </w:p>
    <w:p w:rsidR="005C14CB" w:rsidRDefault="005C14CB">
      <w:proofErr w:type="gramStart"/>
      <w:r w:rsidRPr="005C14CB">
        <w:t>http</w:t>
      </w:r>
      <w:proofErr w:type="gramEnd"/>
      <w:r w:rsidRPr="005C14CB">
        <w:t>://egeszseg.hu/web/tie/hetproba_naptar</w:t>
      </w:r>
    </w:p>
    <w:p w:rsidR="005C14CB" w:rsidRDefault="005C14CB"/>
    <w:p w:rsidR="005C14CB" w:rsidRDefault="005C14CB">
      <w:r>
        <w:t xml:space="preserve">Az iskolai koordinátorok: </w:t>
      </w:r>
      <w:proofErr w:type="spellStart"/>
      <w:r>
        <w:t>Schléglné</w:t>
      </w:r>
      <w:proofErr w:type="spellEnd"/>
      <w:r>
        <w:t xml:space="preserve"> Erős Hajnal és Kovács Tünde</w:t>
      </w:r>
    </w:p>
    <w:sectPr w:rsidR="005C14CB" w:rsidSect="00AF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C14CB"/>
    <w:rsid w:val="003446FD"/>
    <w:rsid w:val="00377ED3"/>
    <w:rsid w:val="003D4A06"/>
    <w:rsid w:val="005771BD"/>
    <w:rsid w:val="005C14CB"/>
    <w:rsid w:val="006528E3"/>
    <w:rsid w:val="00834E7B"/>
    <w:rsid w:val="009A757C"/>
    <w:rsid w:val="00AF2B0A"/>
    <w:rsid w:val="00CC5B6E"/>
    <w:rsid w:val="00E72907"/>
    <w:rsid w:val="00F0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5B6E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link w:val="Cmsor1Char"/>
    <w:uiPriority w:val="9"/>
    <w:qFormat/>
    <w:locked/>
    <w:rsid w:val="005C1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locked/>
    <w:rsid w:val="005C1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C5B6E"/>
    <w:rPr>
      <w:rFonts w:cs="Times New Roman"/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5C14C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uiPriority w:val="9"/>
    <w:rsid w:val="005C14CB"/>
    <w:rPr>
      <w:rFonts w:ascii="Times New Roman" w:eastAsia="Times New Roman" w:hAnsi="Times New Roman"/>
      <w:b/>
      <w:bCs/>
      <w:sz w:val="36"/>
      <w:szCs w:val="36"/>
    </w:rPr>
  </w:style>
  <w:style w:type="paragraph" w:styleId="NormlWeb">
    <w:name w:val="Normal (Web)"/>
    <w:basedOn w:val="Norml"/>
    <w:uiPriority w:val="99"/>
    <w:semiHidden/>
    <w:unhideWhenUsed/>
    <w:rsid w:val="005C1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5C14CB"/>
  </w:style>
  <w:style w:type="character" w:styleId="Hiperhivatkozs">
    <w:name w:val="Hyperlink"/>
    <w:basedOn w:val="Bekezdsalapbettpusa"/>
    <w:uiPriority w:val="99"/>
    <w:unhideWhenUsed/>
    <w:rsid w:val="005C14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szseg.hu/web/tie/foold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1311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TANÁRI</cp:lastModifiedBy>
  <cp:revision>2</cp:revision>
  <dcterms:created xsi:type="dcterms:W3CDTF">2015-03-30T08:03:00Z</dcterms:created>
  <dcterms:modified xsi:type="dcterms:W3CDTF">2015-03-30T08:03:00Z</dcterms:modified>
</cp:coreProperties>
</file>